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19"/>
    <w:p>
      <w:pPr>
        <w:pStyle w:val="Heading1"/>
      </w:pPr>
      <w:r>
        <w:t xml:space="preserve">Homiletics Analysis: Proverbs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19 is a collection of discrete wisdom sayings gathered under the broad editorial theme of contrasts: the poor and the rich, the wise and the foolish, the diligent and the sluggard, the hot-tempered and the patient, the faithful and the treacherous. The chapter moves through observations about poverty and integrity (vv. 1–2), the destructive consequences of foolishness and haste (vv. 2–3), the fickle social dynamics of wealth and poverty (vv. 4–7), the value of wisdom for its possessor (vv. 8), faithfulness and deception (vv. 9), the disorder created by fools in positions of honor (v. 10), the virtue of patience and the glory of overlooking offense (vv. 11–12), the miseries of domestic disorder and the blessing of a prudent wife (vv. 13–14), the dangers of sluggardness (vv. 15), the life-giving nature of keeping the commandment (v. 16), the LORD’s identification with the poor (v. 17), discipline and its connection to life and hope (vv. 18–19), the call to receive counsel and instruction (v. 20), the sovereignty of the LORD’s purpose over human plans (v. 21), the contrast between loyal love and a lying poor man versus a wealthy liar (v. 22), the fear of the LORD as the source of life and satisfaction (v. 23), the sluggard’s self-defeating paralysis (v. 24), the instructive and deterrent value of correction (v. 25), the shame of a son who dishonors his parents (v. 26), the danger of straying from words of knowledge (v. 27), the mockery of justice by a corrupt witness (v. 28), and judgment coming for scoffers and fools (v. 29).</w:t>
      </w:r>
    </w:p>
    <w:p>
      <w:pPr>
        <w:pStyle w:val="BodyText"/>
      </w:pPr>
      <w:r>
        <w:t xml:space="preserve">The structural weight of the chapter falls on several theological anchors: the fear of the LORD as the source of life and satisfaction (v. 23), the sovereignty of God’s purpose over human planning (v. 21), the LORD’s identification with the poor through lending (v. 17), and the call to receive discipline and instruction (vv. 18–20). These theological anchors are not isolated aphorisms — they interrupt and interpret the surrounding social and behavioral observations, functioning as the theological grammar underlying the practical wisdom.</w:t>
      </w:r>
    </w:p>
    <w:p>
      <w:pPr>
        <w:pStyle w:val="BodyText"/>
      </w:pPr>
      <w:r>
        <w:rPr>
          <w:b/>
          <w:bCs/>
        </w:rPr>
        <w:t xml:space="preserve">This Text — Intent:</w:t>
      </w:r>
    </w:p>
    <w:p>
      <w:pPr>
        <w:pStyle w:val="BodyText"/>
      </w:pPr>
      <w:r>
        <w:t xml:space="preserve">God is using this chapter to press a specific and urgent question on the reader:</w:t>
      </w:r>
      <w:r>
        <w:t xml:space="preserve"> </w:t>
      </w:r>
      <w:r>
        <w:rPr>
          <w:i/>
          <w:iCs/>
        </w:rPr>
        <w:t xml:space="preserve">Where are you actually placing your confidence?</w:t>
      </w:r>
      <w:r>
        <w:t xml:space="preserve"> </w:t>
      </w:r>
      <w:r>
        <w:t xml:space="preserve">The chapter relentlessly exposes misplaced confidence — in wealth (vv. 4, 6–7), in one’s own plans (v. 21), in unchecked impulse and haste (v. 2), in the flattery of abundance (vv. 4, 6), in avoiding correction (vv. 18–20, 25–27). Against every form of misplaced confidence, the chapter erects two alternative pillars: the fear of the LORD (v. 23) and the receiving of instruction and discipline (vv. 20, 27). God is seeking to produce in the reader a posture of receptive, chastened wisdom — not the confidence of the self-sufficient, but the settled trust of those who know that many plans fill the human heart, but it is the LORD’s purpose that will stand (v. 21).</w:t>
      </w:r>
    </w:p>
    <w:p>
      <w:r>
        <w:pict>
          <v:rect style="width:0;height:1.5pt" o:hralign="center" o:hrstd="t" o:hr="t"/>
        </w:pict>
      </w:r>
    </w:p>
    <w:p>
      <w:pPr>
        <w:pStyle w:val="FirstParagraph"/>
      </w:pPr>
      <w:r>
        <w:rPr>
          <w:b/>
          <w:bCs/>
        </w:rPr>
        <w:t xml:space="preserve">Subject Sentence:</w:t>
      </w:r>
    </w:p>
    <w:p>
      <w:pPr>
        <w:pStyle w:val="BodyText"/>
      </w:pPr>
      <w:r>
        <w:t xml:space="preserve">The fear of the LORD — not wealth, cleverness, or social advantage — is the only reliable foundation for a human life.</w:t>
      </w:r>
    </w:p>
    <w:p>
      <w:r>
        <w:pict>
          <v:rect style="width:0;height:1.5pt" o:hralign="center" o:hrstd="t" o:hr="t"/>
        </w:pict>
      </w:r>
    </w:p>
    <w:p>
      <w:pPr>
        <w:pStyle w:val="FirstParagraph"/>
      </w:pPr>
      <w:r>
        <w:rPr>
          <w:b/>
          <w:bCs/>
        </w:rPr>
        <w:t xml:space="preserve">Primary Claim:</w:t>
      </w:r>
    </w:p>
    <w:p>
      <w:pPr>
        <w:pStyle w:val="BodyText"/>
      </w:pPr>
      <w:r>
        <w:t xml:space="preserve">God is exposing every form of misplaced confidence — in money, status, cleverness, and unchecked impulse — and calling the reader to trade the unstable ground of self-sufficiency for the only foundation that holds: the fear of the LORD, received instruction, and trust in His sovereign purposes.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structure and unity of the chapter:</w:t>
      </w:r>
      <w:r>
        <w:t xml:space="preserve"> </w:t>
      </w:r>
      <w:r>
        <w:t xml:space="preserve">A significant hermeneutical question with Proverbs 10–29 is whether individual chapters possess thematic coherence or are essentially random collections of discrete sayings. Many critical scholars argue that the anthological character of these chapters precludes any thematic reading and that imposing a governing theme is an act of the interpreter, not a discovery in the text. This view merits acknowledgment: the chapter is genuinely diverse and individual sayings should not be forced into artificial thematic harmony. However, the presence of theological anchors — particularly vv. 21 and 23 — functioning as interpretive centers around which the surrounding proverbs cluster is not a critical imposition. These theological markers do interpretive work within the chapter, and the discernible thematic thread of misplaced versus rightly placed confidence is sufficiently grounded to be treated as load-bearing. The Reformed instinct to read Scripture as a unified canon need not override literary genre — it must work</w:t>
      </w:r>
      <w:r>
        <w:t xml:space="preserve"> </w:t>
      </w:r>
      <w:r>
        <w:rPr>
          <w:i/>
          <w:iCs/>
        </w:rPr>
        <w:t xml:space="preserve">through</w:t>
      </w:r>
      <w:r>
        <w:t xml:space="preserve"> </w:t>
      </w:r>
      <w:r>
        <w:t xml:space="preserve">the genre, and in Proverbs that means recognizing editorial arrangement without forcing false coherence.</w:t>
      </w:r>
    </w:p>
    <w:p>
      <w:pPr>
        <w:pStyle w:val="BodyText"/>
      </w:pPr>
      <w:r>
        <w:rPr>
          <w:b/>
          <w:bCs/>
        </w:rPr>
        <w:t xml:space="preserve">On the fear of the LORD (v. 23):</w:t>
      </w:r>
      <w:r>
        <w:t xml:space="preserve"> </w:t>
      </w:r>
      <w:r>
        <w:t xml:space="preserve">A Wesleyan/Arminian reading often emphasizes the fear of the LORD here primarily as a motivational disposition that the believer can cultivate through disciplined practice — it becomes a spiritual exercise, a posture to be developed. This reading acknowledges the human side of the equation genuinely. However, it risks reducing the fear of the LORD to a psychological category and missing its covenantal grounding. The Reformed reading insists that the fear of the LORD in Proverbs is not merely a cultivated disposition but a gift of grace — the work of the Spirit reorienting the whole person toward God in reverent trust. Proverbs 1:7 and 9:10 establish the fear of the LORD as the</w:t>
      </w:r>
      <w:r>
        <w:t xml:space="preserve"> </w:t>
      </w:r>
      <w:r>
        <w:rPr>
          <w:i/>
          <w:iCs/>
        </w:rPr>
        <w:t xml:space="preserve">beginning</w:t>
      </w:r>
      <w:r>
        <w:t xml:space="preserve"> </w:t>
      </w:r>
      <w:r>
        <w:t xml:space="preserve">of wisdom, not its</w:t>
      </w:r>
      <w:r>
        <w:t xml:space="preserve"> </w:t>
      </w:r>
      <w:r>
        <w:rPr>
          <w:i/>
          <w:iCs/>
        </w:rPr>
        <w:t xml:space="preserve">product</w:t>
      </w:r>
      <w:r>
        <w:t xml:space="preserve"> </w:t>
      </w:r>
      <w:r>
        <w:t xml:space="preserve">— it is the epistemological starting point, not the goal of accumulated discipline. The experiential cultivation emphasis from the Wesleyan tradition is worth retaining as a description of how the fear of the LORD is</w:t>
      </w:r>
      <w:r>
        <w:t xml:space="preserve"> </w:t>
      </w:r>
      <w:r>
        <w:rPr>
          <w:i/>
          <w:iCs/>
        </w:rPr>
        <w:t xml:space="preserve">expressed</w:t>
      </w:r>
      <w:r>
        <w:t xml:space="preserve">, while the Reformed insistence on its priority and gift-character must govern the interpretation.</w:t>
      </w:r>
    </w:p>
    <w:p>
      <w:pPr>
        <w:pStyle w:val="BodyText"/>
      </w:pPr>
      <w:r>
        <w:rPr>
          <w:b/>
          <w:bCs/>
        </w:rPr>
        <w:t xml:space="preserve">On v. 17 — lending to the LORD:</w:t>
      </w:r>
      <w:r>
        <w:t xml:space="preserve"> </w:t>
      </w:r>
      <w:r>
        <w:t xml:space="preserve">Pentecostal and prosperity-influenced readings often recruit v. 17 (</w:t>
      </w:r>
      <w:r>
        <w:t xml:space="preserve">“whoever is generous to the poor lends to the LORD, and he will repay him for his deed”</w:t>
      </w:r>
      <w:r>
        <w:t xml:space="preserve">) as a promise of material return for charitable giving — a transactional reading that treats generosity as an investment strategy. This reading must be refuted. The proverb’s force is covenantal and relational, not transactional: the remarkable claim is that the LORD</w:t>
      </w:r>
      <w:r>
        <w:t xml:space="preserve"> </w:t>
      </w:r>
      <w:r>
        <w:rPr>
          <w:i/>
          <w:iCs/>
        </w:rPr>
        <w:t xml:space="preserve">identifies with the poor</w:t>
      </w:r>
      <w:r>
        <w:t xml:space="preserve"> </w:t>
      </w:r>
      <w:r>
        <w:t xml:space="preserve">such that giving to the poor is tantamount to extending credit to God Himself. The promise of repayment is God’s faithful character, not a guaranteed material return. The passage is calling for identification with the vulnerable as an act of covenant fidelity, not a mechanism for financial increase. Jesus’s paraphrase in Matthew 25:40 confirms this covenantal reading: the king identifies Himself with</w:t>
      </w:r>
      <w:r>
        <w:t xml:space="preserve"> </w:t>
      </w:r>
      <w:r>
        <w:t xml:space="preserve">“the least of these,”</w:t>
      </w:r>
      <w:r>
        <w:t xml:space="preserve"> </w:t>
      </w:r>
      <w:r>
        <w:t xml:space="preserve">not as a reward mechanism but as an expression of union.</w:t>
      </w:r>
    </w:p>
    <w:p>
      <w:pPr>
        <w:pStyle w:val="BodyText"/>
      </w:pPr>
      <w:r>
        <w:rPr>
          <w:b/>
          <w:bCs/>
        </w:rPr>
        <w:t xml:space="preserve">On v. 21 — human plans and the LORD’s purpose:</w:t>
      </w:r>
      <w:r>
        <w:t xml:space="preserve"> </w:t>
      </w:r>
      <w:r>
        <w:t xml:space="preserve">Dispensational interpretation sometimes reads the</w:t>
      </w:r>
      <w:r>
        <w:t xml:space="preserve"> </w:t>
      </w:r>
      <w:r>
        <w:t xml:space="preserve">“counsel of the LORD”</w:t>
      </w:r>
      <w:r>
        <w:t xml:space="preserve"> </w:t>
      </w:r>
      <w:r>
        <w:t xml:space="preserve">here as referring primarily to prophetic or eschatological purpose — God’s overarching redemptive-historical plan — and treats the proverb as a statement about macro-providence rather than the ordinary planning of ordinary people. While the eschatological dimension is not absent from the book of Proverbs (cf. 16:33), this reading misses the pastoral directness of the proverb. The verse is addressed to the person</w:t>
      </w:r>
      <w:r>
        <w:t xml:space="preserve"> </w:t>
      </w:r>
      <w:r>
        <w:rPr>
          <w:i/>
          <w:iCs/>
        </w:rPr>
        <w:t xml:space="preserve">right now</w:t>
      </w:r>
      <w:r>
        <w:t xml:space="preserve"> </w:t>
      </w:r>
      <w:r>
        <w:t xml:space="preserve">with plans in their heart — it is not primarily a theology of history but a theology of daily dependence. The Reformed reading holds both: God’s sovereign purpose governs the ultimate arc of history</w:t>
      </w:r>
      <w:r>
        <w:t xml:space="preserve"> </w:t>
      </w:r>
      <w:r>
        <w:rPr>
          <w:i/>
          <w:iCs/>
        </w:rPr>
        <w:t xml:space="preserve">and</w:t>
      </w:r>
      <w:r>
        <w:t xml:space="preserve"> </w:t>
      </w:r>
      <w:r>
        <w:t xml:space="preserve">the individual’s daily planning, and the proverb draws the reader to humble their plans before God’s purpose in both dimensions.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1:7</w:t>
      </w:r>
      <w:r>
        <w:t xml:space="preserve"> </w:t>
      </w:r>
      <w:r>
        <w:t xml:space="preserve">—</w:t>
      </w:r>
      <w:r>
        <w:t xml:space="preserve"> </w:t>
      </w:r>
      <w:r>
        <w:t xml:space="preserve">“The fear of the LORD is the beginning of wisdom”</w:t>
      </w:r>
      <w:r>
        <w:t xml:space="preserve"> </w:t>
      </w:r>
      <w:r>
        <w:t xml:space="preserve">— establishes the epistemological and theological priority of the fear of the LORD that v. 23 of this chapter applies to daily life: satisfaction and protection flow not from accumulated cleverness but from this foundational orientation.</w:t>
      </w:r>
    </w:p>
    <w:p>
      <w:pPr>
        <w:numPr>
          <w:ilvl w:val="0"/>
          <w:numId w:val="1001"/>
        </w:numPr>
      </w:pPr>
      <w:r>
        <w:rPr>
          <w:b/>
          <w:bCs/>
        </w:rPr>
        <w:t xml:space="preserve">Proverbs 16:9</w:t>
      </w:r>
      <w:r>
        <w:t xml:space="preserve"> </w:t>
      </w:r>
      <w:r>
        <w:t xml:space="preserve">—</w:t>
      </w:r>
      <w:r>
        <w:t xml:space="preserve"> </w:t>
      </w:r>
      <w:r>
        <w:t xml:space="preserve">“The heart of man plans his way, but the LORD establishes his steps”</w:t>
      </w:r>
      <w:r>
        <w:t xml:space="preserve"> </w:t>
      </w:r>
      <w:r>
        <w:t xml:space="preserve">— provides the direct parallel to v. 21 of this chapter, grounding the claim that divine sovereignty over human planning is not an occasional theme but a structural conviction of Proverbs.</w:t>
      </w:r>
    </w:p>
    <w:p>
      <w:pPr>
        <w:numPr>
          <w:ilvl w:val="0"/>
          <w:numId w:val="1001"/>
        </w:numPr>
      </w:pPr>
      <w:r>
        <w:rPr>
          <w:b/>
          <w:bCs/>
        </w:rPr>
        <w:t xml:space="preserve">Psalm 73</w:t>
      </w:r>
      <w:r>
        <w:t xml:space="preserve"> </w:t>
      </w:r>
      <w:r>
        <w:t xml:space="preserve">— Asaph’s extended reflection on the apparent success of the wicked and his near loss of faith until he enters the sanctuary of God mirrors the chapter’s repeated observations about wealth creating false social advantage (vv. 4, 6–7); the psalm’s resolution in the nearness of God as the believer’s only true good corroborates the chapter’s call to the fear of the LORD as the true foundation.</w:t>
      </w:r>
    </w:p>
    <w:p>
      <w:pPr>
        <w:numPr>
          <w:ilvl w:val="0"/>
          <w:numId w:val="1001"/>
        </w:numPr>
      </w:pPr>
      <w:r>
        <w:rPr>
          <w:b/>
          <w:bCs/>
        </w:rPr>
        <w:t xml:space="preserve">Matthew 25:31–46</w:t>
      </w:r>
      <w:r>
        <w:t xml:space="preserve"> </w:t>
      </w:r>
      <w:r>
        <w:t xml:space="preserve">— Jesus’s identification of Himself with</w:t>
      </w:r>
      <w:r>
        <w:t xml:space="preserve"> </w:t>
      </w:r>
      <w:r>
        <w:t xml:space="preserve">“the least of these”</w:t>
      </w:r>
      <w:r>
        <w:t xml:space="preserve"> </w:t>
      </w:r>
      <w:r>
        <w:t xml:space="preserve">develops v. 17’s claim that lending to the poor is lending to the LORD, grounding the covenantal logic of generosity in the union between Christ and His people.</w:t>
      </w:r>
    </w:p>
    <w:p>
      <w:pPr>
        <w:numPr>
          <w:ilvl w:val="0"/>
          <w:numId w:val="1001"/>
        </w:numPr>
      </w:pPr>
      <w:r>
        <w:rPr>
          <w:b/>
          <w:bCs/>
        </w:rPr>
        <w:t xml:space="preserve">James 4:13–16</w:t>
      </w:r>
      <w:r>
        <w:t xml:space="preserve"> </w:t>
      </w:r>
      <w:r>
        <w:t xml:space="preserve">—</w:t>
      </w:r>
      <w:r>
        <w:t xml:space="preserve"> </w:t>
      </w:r>
      <w:r>
        <w:t xml:space="preserve">“You do not know what tomorrow will bring… you ought to say,</w:t>
      </w:r>
      <w:r>
        <w:t xml:space="preserve"> </w:t>
      </w:r>
      <w:r>
        <w:t xml:space="preserve">‘If the Lord wills, we will live and do this or that’</w:t>
      </w:r>
      <w:r>
        <w:t xml:space="preserve">”</w:t>
      </w:r>
      <w:r>
        <w:t xml:space="preserve"> </w:t>
      </w:r>
      <w:r>
        <w:t xml:space="preserve">— applies the Proverbs 19:21 insight to the New Testament church, treating the sovereignty of God over human planning as a matter of practical daily humility rather than abstract theology.</w:t>
      </w:r>
    </w:p>
    <w:p>
      <w:r>
        <w:pict>
          <v:rect style="width:0;height:1.5pt" o:hralign="center" o:hrstd="t" o:hr="t"/>
        </w:pict>
      </w:r>
    </w:p>
    <w:p>
      <w:pPr>
        <w:pStyle w:val="FirstParagraph"/>
      </w:pPr>
      <w:r>
        <w:rPr>
          <w:b/>
          <w:bCs/>
        </w:rPr>
        <w:t xml:space="preserve">Aim:</w:t>
      </w:r>
    </w:p>
    <w:p>
      <w:pPr>
        <w:pStyle w:val="BodyText"/>
      </w:pPr>
      <w:r>
        <w:t xml:space="preserve">To confront the reader’s default confidence in wealth, cleverness, status, and self-sufficiency, and to call them toward the settled life that comes only from fearing the LORD, receiving instruction, and trusting that His purpose — not their planning — is what will stand.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19:1</w:t>
            </w:r>
          </w:p>
        </w:tc>
        <w:tc>
          <w:tcPr/>
          <w:p>
            <w:pPr>
              <w:pStyle w:val="Compact"/>
            </w:pPr>
            <w:r>
              <w:t xml:space="preserve">Better to be poor with integrity than to be crooked in speech — even if rich</w:t>
            </w:r>
          </w:p>
        </w:tc>
        <w:tc>
          <w:tcPr/>
          <w:p>
            <w:pPr>
              <w:pStyle w:val="Compact"/>
            </w:pPr>
            <w:r>
              <w:t xml:space="preserve">Opens with a</w:t>
            </w:r>
            <w:r>
              <w:t xml:space="preserve"> </w:t>
            </w:r>
            <w:r>
              <w:t xml:space="preserve">“better than”</w:t>
            </w:r>
            <w:r>
              <w:t xml:space="preserve"> </w:t>
            </w:r>
            <w:r>
              <w:t xml:space="preserve">proverb; integrity &gt; wealth</w:t>
            </w:r>
          </w:p>
        </w:tc>
      </w:tr>
      <w:tr>
        <w:tc>
          <w:tcPr/>
          <w:p>
            <w:pPr>
              <w:pStyle w:val="Compact"/>
            </w:pPr>
            <w:r>
              <w:t xml:space="preserve">19:2</w:t>
            </w:r>
          </w:p>
        </w:tc>
        <w:tc>
          <w:tcPr/>
          <w:p>
            <w:pPr>
              <w:pStyle w:val="Compact"/>
            </w:pPr>
            <w:r>
              <w:t xml:space="preserve">Desire/zeal without knowledge is dangerous; haste leads to missing the way</w:t>
            </w:r>
          </w:p>
        </w:tc>
        <w:tc>
          <w:tcPr/>
          <w:p>
            <w:pPr>
              <w:pStyle w:val="Compact"/>
            </w:pPr>
            <w:r>
              <w:t xml:space="preserve">Impulsive action without wisdom — a form of foolishness</w:t>
            </w:r>
          </w:p>
        </w:tc>
      </w:tr>
      <w:tr>
        <w:tc>
          <w:tcPr/>
          <w:p>
            <w:pPr>
              <w:pStyle w:val="Compact"/>
            </w:pPr>
            <w:r>
              <w:t xml:space="preserve">19:3</w:t>
            </w:r>
          </w:p>
        </w:tc>
        <w:tc>
          <w:tcPr/>
          <w:p>
            <w:pPr>
              <w:pStyle w:val="Compact"/>
            </w:pPr>
            <w:r>
              <w:t xml:space="preserve">A man’s own foolishness ruins his life, yet his heart rages against the LORD</w:t>
            </w:r>
          </w:p>
        </w:tc>
        <w:tc>
          <w:tcPr/>
          <w:p>
            <w:pPr>
              <w:pStyle w:val="Compact"/>
            </w:pPr>
            <w:r>
              <w:t xml:space="preserve">Self-inflicted ruin misattributed to God — profound diagnosis of the human heart</w:t>
            </w:r>
          </w:p>
        </w:tc>
      </w:tr>
      <w:tr>
        <w:tc>
          <w:tcPr/>
          <w:p>
            <w:pPr>
              <w:pStyle w:val="Compact"/>
            </w:pPr>
            <w:r>
              <w:t xml:space="preserve">19:4</w:t>
            </w:r>
          </w:p>
        </w:tc>
        <w:tc>
          <w:tcPr/>
          <w:p>
            <w:pPr>
              <w:pStyle w:val="Compact"/>
            </w:pPr>
            <w:r>
              <w:t xml:space="preserve">Wealth attracts many friends; the poor man is abandoned even by his neighbor</w:t>
            </w:r>
          </w:p>
        </w:tc>
        <w:tc>
          <w:tcPr/>
          <w:p>
            <w:pPr>
              <w:pStyle w:val="Compact"/>
            </w:pPr>
            <w:r>
              <w:t xml:space="preserve">Social observation: wealth creates false community</w:t>
            </w:r>
          </w:p>
        </w:tc>
      </w:tr>
      <w:tr>
        <w:tc>
          <w:tcPr/>
          <w:p>
            <w:pPr>
              <w:pStyle w:val="Compact"/>
            </w:pPr>
            <w:r>
              <w:t xml:space="preserve">19:5</w:t>
            </w:r>
          </w:p>
        </w:tc>
        <w:tc>
          <w:tcPr/>
          <w:p>
            <w:pPr>
              <w:pStyle w:val="Compact"/>
            </w:pPr>
            <w:r>
              <w:t xml:space="preserve">A false witness will not go unpunished; a liar will not escape</w:t>
            </w:r>
          </w:p>
        </w:tc>
        <w:tc>
          <w:tcPr/>
          <w:p>
            <w:pPr>
              <w:pStyle w:val="Compact"/>
            </w:pPr>
            <w:r>
              <w:t xml:space="preserve">Judicial justice framing — no ultimate escape for deception</w:t>
            </w:r>
          </w:p>
        </w:tc>
      </w:tr>
      <w:tr>
        <w:tc>
          <w:tcPr/>
          <w:p>
            <w:pPr>
              <w:pStyle w:val="Compact"/>
            </w:pPr>
            <w:r>
              <w:t xml:space="preserve">19:6</w:t>
            </w:r>
          </w:p>
        </w:tc>
        <w:tc>
          <w:tcPr/>
          <w:p>
            <w:pPr>
              <w:pStyle w:val="Compact"/>
            </w:pPr>
            <w:r>
              <w:t xml:space="preserve">Many curry favor with the generous; everyone is a friend to one who gives gifts</w:t>
            </w:r>
          </w:p>
        </w:tc>
        <w:tc>
          <w:tcPr/>
          <w:p>
            <w:pPr>
              <w:pStyle w:val="Compact"/>
            </w:pPr>
            <w:r>
              <w:t xml:space="preserve">Extension of v. 4: wealth creates flattery, not friendship</w:t>
            </w:r>
          </w:p>
        </w:tc>
      </w:tr>
      <w:tr>
        <w:tc>
          <w:tcPr/>
          <w:p>
            <w:pPr>
              <w:pStyle w:val="Compact"/>
            </w:pPr>
            <w:r>
              <w:t xml:space="preserve">19:7</w:t>
            </w:r>
          </w:p>
        </w:tc>
        <w:tc>
          <w:tcPr/>
          <w:p>
            <w:pPr>
              <w:pStyle w:val="Compact"/>
            </w:pPr>
            <w:r>
              <w:t xml:space="preserve">The poor man’s relatives abandon him; his friends flee — he pursues words that are not there</w:t>
            </w:r>
          </w:p>
        </w:tc>
        <w:tc>
          <w:tcPr/>
          <w:p>
            <w:pPr>
              <w:pStyle w:val="Compact"/>
            </w:pPr>
            <w:r>
              <w:t xml:space="preserve">Poverty brings social isolation; a word of sympathy is withheld</w:t>
            </w:r>
          </w:p>
        </w:tc>
      </w:tr>
      <w:tr>
        <w:tc>
          <w:tcPr/>
          <w:p>
            <w:pPr>
              <w:pStyle w:val="Compact"/>
            </w:pPr>
            <w:r>
              <w:t xml:space="preserve">19:8</w:t>
            </w:r>
          </w:p>
        </w:tc>
        <w:tc>
          <w:tcPr/>
          <w:p>
            <w:pPr>
              <w:pStyle w:val="Compact"/>
            </w:pPr>
            <w:r>
              <w:t xml:space="preserve">Whoever gets sense loves his own soul; the one who keeps understanding will discover good</w:t>
            </w:r>
          </w:p>
        </w:tc>
        <w:tc>
          <w:tcPr/>
          <w:p>
            <w:pPr>
              <w:pStyle w:val="Compact"/>
            </w:pPr>
            <w:r>
              <w:t xml:space="preserve">Wisdom is self-interest rightly ordered — it benefits its possessor</w:t>
            </w:r>
          </w:p>
        </w:tc>
      </w:tr>
      <w:tr>
        <w:tc>
          <w:tcPr/>
          <w:p>
            <w:pPr>
              <w:pStyle w:val="Compact"/>
            </w:pPr>
            <w:r>
              <w:t xml:space="preserve">19:9</w:t>
            </w:r>
          </w:p>
        </w:tc>
        <w:tc>
          <w:tcPr/>
          <w:p>
            <w:pPr>
              <w:pStyle w:val="Compact"/>
            </w:pPr>
            <w:r>
              <w:t xml:space="preserve">A false witness will not go unpunished; a liar will perish</w:t>
            </w:r>
          </w:p>
        </w:tc>
        <w:tc>
          <w:tcPr/>
          <w:p>
            <w:pPr>
              <w:pStyle w:val="Compact"/>
            </w:pPr>
            <w:r>
              <w:t xml:space="preserve">Near-repetition of v. 5 — the double occurrence signals serious emphasis</w:t>
            </w:r>
          </w:p>
        </w:tc>
      </w:tr>
      <w:tr>
        <w:tc>
          <w:tcPr/>
          <w:p>
            <w:pPr>
              <w:pStyle w:val="Compact"/>
            </w:pPr>
            <w:r>
              <w:t xml:space="preserve">19:10</w:t>
            </w:r>
          </w:p>
        </w:tc>
        <w:tc>
          <w:tcPr/>
          <w:p>
            <w:pPr>
              <w:pStyle w:val="Compact"/>
            </w:pPr>
            <w:r>
              <w:t xml:space="preserve">It is not fitting for a fool to live in luxury; still less for a slave to rule over princes</w:t>
            </w:r>
          </w:p>
        </w:tc>
        <w:tc>
          <w:tcPr/>
          <w:p>
            <w:pPr>
              <w:pStyle w:val="Compact"/>
            </w:pPr>
            <w:r>
              <w:t xml:space="preserve">Disorder: wrong people in wrong positions, inverting the created order</w:t>
            </w:r>
          </w:p>
        </w:tc>
      </w:tr>
      <w:tr>
        <w:tc>
          <w:tcPr/>
          <w:p>
            <w:pPr>
              <w:pStyle w:val="Compact"/>
            </w:pPr>
            <w:r>
              <w:t xml:space="preserve">19:11</w:t>
            </w:r>
          </w:p>
        </w:tc>
        <w:tc>
          <w:tcPr/>
          <w:p>
            <w:pPr>
              <w:pStyle w:val="Compact"/>
            </w:pPr>
            <w:r>
              <w:t xml:space="preserve">Good sense makes one slow to anger; it is glory to overlook an offense</w:t>
            </w:r>
          </w:p>
        </w:tc>
        <w:tc>
          <w:tcPr/>
          <w:p>
            <w:pPr>
              <w:pStyle w:val="Compact"/>
            </w:pPr>
            <w:r>
              <w:t xml:space="preserve">Patience and forbearance as marks of wisdom, not weakness</w:t>
            </w:r>
          </w:p>
        </w:tc>
      </w:tr>
      <w:tr>
        <w:tc>
          <w:tcPr/>
          <w:p>
            <w:pPr>
              <w:pStyle w:val="Compact"/>
            </w:pPr>
            <w:r>
              <w:t xml:space="preserve">19:12</w:t>
            </w:r>
          </w:p>
        </w:tc>
        <w:tc>
          <w:tcPr/>
          <w:p>
            <w:pPr>
              <w:pStyle w:val="Compact"/>
            </w:pPr>
            <w:r>
              <w:t xml:space="preserve">The king’s wrath is like the growling of a lion; his favor is like dew on the grass</w:t>
            </w:r>
          </w:p>
        </w:tc>
        <w:tc>
          <w:tcPr/>
          <w:p>
            <w:pPr>
              <w:pStyle w:val="Compact"/>
            </w:pPr>
            <w:r>
              <w:t xml:space="preserve">Authority has power to destroy or to refresh — wisdom navigates both</w:t>
            </w:r>
          </w:p>
        </w:tc>
      </w:tr>
      <w:tr>
        <w:tc>
          <w:tcPr/>
          <w:p>
            <w:pPr>
              <w:pStyle w:val="Compact"/>
            </w:pPr>
            <w:r>
              <w:t xml:space="preserve">19:13</w:t>
            </w:r>
          </w:p>
        </w:tc>
        <w:tc>
          <w:tcPr/>
          <w:p>
            <w:pPr>
              <w:pStyle w:val="Compact"/>
            </w:pPr>
            <w:r>
              <w:t xml:space="preserve">A foolish son is ruin to his father; a wife’s quarreling is a continual dripping</w:t>
            </w:r>
          </w:p>
        </w:tc>
        <w:tc>
          <w:tcPr/>
          <w:p>
            <w:pPr>
              <w:pStyle w:val="Compact"/>
            </w:pPr>
            <w:r>
              <w:t xml:space="preserve">Domestic disorder created by foolishness — two forms named</w:t>
            </w:r>
          </w:p>
        </w:tc>
      </w:tr>
      <w:tr>
        <w:tc>
          <w:tcPr/>
          <w:p>
            <w:pPr>
              <w:pStyle w:val="Compact"/>
            </w:pPr>
            <w:r>
              <w:t xml:space="preserve">19:14</w:t>
            </w:r>
          </w:p>
        </w:tc>
        <w:tc>
          <w:tcPr/>
          <w:p>
            <w:pPr>
              <w:pStyle w:val="Compact"/>
            </w:pPr>
            <w:r>
              <w:t xml:space="preserve">House and wealth are inherited from fathers, but a prudent wife is from the LORD</w:t>
            </w:r>
          </w:p>
        </w:tc>
        <w:tc>
          <w:tcPr/>
          <w:p>
            <w:pPr>
              <w:pStyle w:val="Compact"/>
            </w:pPr>
            <w:r>
              <w:t xml:space="preserve">Prudent wife as gift of divine providence, beyond ordinary inheritance</w:t>
            </w:r>
          </w:p>
        </w:tc>
      </w:tr>
      <w:tr>
        <w:tc>
          <w:tcPr/>
          <w:p>
            <w:pPr>
              <w:pStyle w:val="Compact"/>
            </w:pPr>
            <w:r>
              <w:t xml:space="preserve">19:15</w:t>
            </w:r>
          </w:p>
        </w:tc>
        <w:tc>
          <w:tcPr/>
          <w:p>
            <w:pPr>
              <w:pStyle w:val="Compact"/>
            </w:pPr>
            <w:r>
              <w:t xml:space="preserve">Slothfulness casts into a deep sleep; an idle person will suffer hunger</w:t>
            </w:r>
          </w:p>
        </w:tc>
        <w:tc>
          <w:tcPr/>
          <w:p>
            <w:pPr>
              <w:pStyle w:val="Compact"/>
            </w:pPr>
            <w:r>
              <w:t xml:space="preserve">Sluggardness as self-imposed deprivation</w:t>
            </w:r>
          </w:p>
        </w:tc>
      </w:tr>
      <w:tr>
        <w:tc>
          <w:tcPr/>
          <w:p>
            <w:pPr>
              <w:pStyle w:val="Compact"/>
            </w:pPr>
            <w:r>
              <w:t xml:space="preserve">19:16</w:t>
            </w:r>
          </w:p>
        </w:tc>
        <w:tc>
          <w:tcPr/>
          <w:p>
            <w:pPr>
              <w:pStyle w:val="Compact"/>
            </w:pPr>
            <w:r>
              <w:t xml:space="preserve">Whoever keeps the commandment keeps his life; he who despises his ways will die</w:t>
            </w:r>
          </w:p>
        </w:tc>
        <w:tc>
          <w:tcPr/>
          <w:p>
            <w:pPr>
              <w:pStyle w:val="Compact"/>
            </w:pPr>
            <w:r>
              <w:t xml:space="preserve">Obedience to instruction as the difference between life and death</w:t>
            </w:r>
          </w:p>
        </w:tc>
      </w:tr>
      <w:tr>
        <w:tc>
          <w:tcPr/>
          <w:p>
            <w:pPr>
              <w:pStyle w:val="Compact"/>
            </w:pPr>
            <w:r>
              <w:t xml:space="preserve">19:17</w:t>
            </w:r>
          </w:p>
        </w:tc>
        <w:tc>
          <w:tcPr/>
          <w:p>
            <w:pPr>
              <w:pStyle w:val="Compact"/>
            </w:pPr>
            <w:r>
              <w:t xml:space="preserve">Whoever is generous to the poor lends to the LORD; He will repay him for his deed</w:t>
            </w:r>
          </w:p>
        </w:tc>
        <w:tc>
          <w:tcPr/>
          <w:p>
            <w:pPr>
              <w:pStyle w:val="Compact"/>
            </w:pPr>
            <w:r>
              <w:t xml:space="preserve">Theological anchor: the LORD identifies with the poor; generosity is covenantal</w:t>
            </w:r>
          </w:p>
        </w:tc>
      </w:tr>
      <w:tr>
        <w:tc>
          <w:tcPr/>
          <w:p>
            <w:pPr>
              <w:pStyle w:val="Compact"/>
            </w:pPr>
            <w:r>
              <w:t xml:space="preserve">19:18</w:t>
            </w:r>
          </w:p>
        </w:tc>
        <w:tc>
          <w:tcPr/>
          <w:p>
            <w:pPr>
              <w:pStyle w:val="Compact"/>
            </w:pPr>
            <w:r>
              <w:t xml:space="preserve">Discipline your son, for there is hope; do not set your heart on putting him to death</w:t>
            </w:r>
          </w:p>
        </w:tc>
        <w:tc>
          <w:tcPr/>
          <w:p>
            <w:pPr>
              <w:pStyle w:val="Compact"/>
            </w:pPr>
            <w:r>
              <w:t xml:space="preserve">Discipline and hope are linked; failure to discipline is a failure of love</w:t>
            </w:r>
          </w:p>
        </w:tc>
      </w:tr>
      <w:tr>
        <w:tc>
          <w:tcPr/>
          <w:p>
            <w:pPr>
              <w:pStyle w:val="Compact"/>
            </w:pPr>
            <w:r>
              <w:t xml:space="preserve">19:19</w:t>
            </w:r>
          </w:p>
        </w:tc>
        <w:tc>
          <w:tcPr/>
          <w:p>
            <w:pPr>
              <w:pStyle w:val="Compact"/>
            </w:pPr>
            <w:r>
              <w:t xml:space="preserve">A man of great wrath will pay the penalty; if you deliver him, you will only have to do it again</w:t>
            </w:r>
          </w:p>
        </w:tc>
        <w:tc>
          <w:tcPr/>
          <w:p>
            <w:pPr>
              <w:pStyle w:val="Compact"/>
            </w:pPr>
            <w:r>
              <w:t xml:space="preserve">Enabling anger shields the hot-tempered from consequences; don’t rescue them</w:t>
            </w:r>
          </w:p>
        </w:tc>
      </w:tr>
      <w:tr>
        <w:tc>
          <w:tcPr/>
          <w:p>
            <w:pPr>
              <w:pStyle w:val="Compact"/>
            </w:pPr>
            <w:r>
              <w:t xml:space="preserve">19:20</w:t>
            </w:r>
          </w:p>
        </w:tc>
        <w:tc>
          <w:tcPr/>
          <w:p>
            <w:pPr>
              <w:pStyle w:val="Compact"/>
            </w:pPr>
            <w:r>
              <w:t xml:space="preserve">Listen to advice and accept instruction, that you may gain wisdom in the future</w:t>
            </w:r>
          </w:p>
        </w:tc>
        <w:tc>
          <w:tcPr/>
          <w:p>
            <w:pPr>
              <w:pStyle w:val="Compact"/>
            </w:pPr>
            <w:r>
              <w:t xml:space="preserve">Direct call to receive counsel — the posture of the learner</w:t>
            </w:r>
          </w:p>
        </w:tc>
      </w:tr>
      <w:tr>
        <w:tc>
          <w:tcPr/>
          <w:p>
            <w:pPr>
              <w:pStyle w:val="Compact"/>
            </w:pPr>
            <w:r>
              <w:t xml:space="preserve">19:21</w:t>
            </w:r>
          </w:p>
        </w:tc>
        <w:tc>
          <w:tcPr/>
          <w:p>
            <w:pPr>
              <w:pStyle w:val="Compact"/>
            </w:pPr>
            <w:r>
              <w:t xml:space="preserve">Many are the plans in a person’s heart, but it is the LORD’s purpose that prevails</w:t>
            </w:r>
          </w:p>
        </w:tc>
        <w:tc>
          <w:tcPr/>
          <w:p>
            <w:pPr>
              <w:pStyle w:val="Compact"/>
            </w:pPr>
            <w:r>
              <w:t xml:space="preserve">Theological anchor: divine sovereignty over human planning</w:t>
            </w:r>
          </w:p>
        </w:tc>
      </w:tr>
      <w:tr>
        <w:tc>
          <w:tcPr/>
          <w:p>
            <w:pPr>
              <w:pStyle w:val="Compact"/>
            </w:pPr>
            <w:r>
              <w:t xml:space="preserve">19:22</w:t>
            </w:r>
          </w:p>
        </w:tc>
        <w:tc>
          <w:tcPr/>
          <w:p>
            <w:pPr>
              <w:pStyle w:val="Compact"/>
            </w:pPr>
            <w:r>
              <w:t xml:space="preserve">What is desired in a man is steadfast love; it is better to be a poor man than a liar</w:t>
            </w:r>
          </w:p>
        </w:tc>
        <w:tc>
          <w:tcPr/>
          <w:p>
            <w:pPr>
              <w:pStyle w:val="Compact"/>
            </w:pPr>
            <w:r>
              <w:t xml:space="preserve">Loyal love (hesed) exceeds wealth; integrity before flattery</w:t>
            </w:r>
          </w:p>
        </w:tc>
      </w:tr>
      <w:tr>
        <w:tc>
          <w:tcPr/>
          <w:p>
            <w:pPr>
              <w:pStyle w:val="Compact"/>
            </w:pPr>
            <w:r>
              <w:t xml:space="preserve">19:23</w:t>
            </w:r>
          </w:p>
        </w:tc>
        <w:tc>
          <w:tcPr/>
          <w:p>
            <w:pPr>
              <w:pStyle w:val="Compact"/>
            </w:pPr>
            <w:r>
              <w:t xml:space="preserve">The fear of the LORD leads to life, and whoever has it rests satisfied; he will not be visited by harm</w:t>
            </w:r>
          </w:p>
        </w:tc>
        <w:tc>
          <w:tcPr/>
          <w:p>
            <w:pPr>
              <w:pStyle w:val="Compact"/>
            </w:pPr>
            <w:r>
              <w:t xml:space="preserve">Theological anchor: fear of the LORD as the source of life and satisfaction</w:t>
            </w:r>
          </w:p>
        </w:tc>
      </w:tr>
      <w:tr>
        <w:tc>
          <w:tcPr/>
          <w:p>
            <w:pPr>
              <w:pStyle w:val="Compact"/>
            </w:pPr>
            <w:r>
              <w:t xml:space="preserve">19:24</w:t>
            </w:r>
          </w:p>
        </w:tc>
        <w:tc>
          <w:tcPr/>
          <w:p>
            <w:pPr>
              <w:pStyle w:val="Compact"/>
            </w:pPr>
            <w:r>
              <w:t xml:space="preserve">The sluggard buries his hand in the dish and will not even bring it back to his mouth</w:t>
            </w:r>
          </w:p>
        </w:tc>
        <w:tc>
          <w:tcPr/>
          <w:p>
            <w:pPr>
              <w:pStyle w:val="Compact"/>
            </w:pPr>
            <w:r>
              <w:t xml:space="preserve">Comic exaggeration of sluggardness — paralysis in the face of provision</w:t>
            </w:r>
          </w:p>
        </w:tc>
      </w:tr>
      <w:tr>
        <w:tc>
          <w:tcPr/>
          <w:p>
            <w:pPr>
              <w:pStyle w:val="Compact"/>
            </w:pPr>
            <w:r>
              <w:t xml:space="preserve">19:25</w:t>
            </w:r>
          </w:p>
        </w:tc>
        <w:tc>
          <w:tcPr/>
          <w:p>
            <w:pPr>
              <w:pStyle w:val="Compact"/>
            </w:pPr>
            <w:r>
              <w:t xml:space="preserve">Strike a scoffer, and the simple will learn prudence; reprove a man of understanding, and he will gain knowledge</w:t>
            </w:r>
          </w:p>
        </w:tc>
        <w:tc>
          <w:tcPr/>
          <w:p>
            <w:pPr>
              <w:pStyle w:val="Compact"/>
            </w:pPr>
            <w:r>
              <w:t xml:space="preserve">The differential effect of discipline: scoffer, simple, and understanding respond differently</w:t>
            </w:r>
          </w:p>
        </w:tc>
      </w:tr>
      <w:tr>
        <w:tc>
          <w:tcPr/>
          <w:p>
            <w:pPr>
              <w:pStyle w:val="Compact"/>
            </w:pPr>
            <w:r>
              <w:t xml:space="preserve">19:26</w:t>
            </w:r>
          </w:p>
        </w:tc>
        <w:tc>
          <w:tcPr/>
          <w:p>
            <w:pPr>
              <w:pStyle w:val="Compact"/>
            </w:pPr>
            <w:r>
              <w:t xml:space="preserve">He who does violence to his father and chases away his mother is a son who brings shame and reproach</w:t>
            </w:r>
          </w:p>
        </w:tc>
        <w:tc>
          <w:tcPr/>
          <w:p>
            <w:pPr>
              <w:pStyle w:val="Compact"/>
            </w:pPr>
            <w:r>
              <w:t xml:space="preserve">Failure of family honor — inversion of the fifth commandment</w:t>
            </w:r>
          </w:p>
        </w:tc>
      </w:tr>
      <w:tr>
        <w:tc>
          <w:tcPr/>
          <w:p>
            <w:pPr>
              <w:pStyle w:val="Compact"/>
            </w:pPr>
            <w:r>
              <w:t xml:space="preserve">19:27</w:t>
            </w:r>
          </w:p>
        </w:tc>
        <w:tc>
          <w:tcPr/>
          <w:p>
            <w:pPr>
              <w:pStyle w:val="Compact"/>
            </w:pPr>
            <w:r>
              <w:t xml:space="preserve">Cease to hear instruction, my son, and you will stray from the words of knowledge</w:t>
            </w:r>
          </w:p>
        </w:tc>
        <w:tc>
          <w:tcPr/>
          <w:p>
            <w:pPr>
              <w:pStyle w:val="Compact"/>
            </w:pPr>
            <w:r>
              <w:t xml:space="preserve">Warning: the moment you stop receiving instruction you have already begun to stray</w:t>
            </w:r>
          </w:p>
        </w:tc>
      </w:tr>
      <w:tr>
        <w:tc>
          <w:tcPr/>
          <w:p>
            <w:pPr>
              <w:pStyle w:val="Compact"/>
            </w:pPr>
            <w:r>
              <w:t xml:space="preserve">19:28</w:t>
            </w:r>
          </w:p>
        </w:tc>
        <w:tc>
          <w:tcPr/>
          <w:p>
            <w:pPr>
              <w:pStyle w:val="Compact"/>
            </w:pPr>
            <w:r>
              <w:t xml:space="preserve">A worthless witness mocks at justice, and the mouth of the wicked devours iniquity</w:t>
            </w:r>
          </w:p>
        </w:tc>
        <w:tc>
          <w:tcPr/>
          <w:p>
            <w:pPr>
              <w:pStyle w:val="Compact"/>
            </w:pPr>
            <w:r>
              <w:t xml:space="preserve">Corruption of judicial process — the wicked feed on perverting justice</w:t>
            </w:r>
          </w:p>
        </w:tc>
      </w:tr>
      <w:tr>
        <w:tc>
          <w:tcPr/>
          <w:p>
            <w:pPr>
              <w:pStyle w:val="Compact"/>
            </w:pPr>
            <w:r>
              <w:t xml:space="preserve">19:29</w:t>
            </w:r>
          </w:p>
        </w:tc>
        <w:tc>
          <w:tcPr/>
          <w:p>
            <w:pPr>
              <w:pStyle w:val="Compact"/>
            </w:pPr>
            <w:r>
              <w:t xml:space="preserve">Condemnation is ready for scoffers, and beating for the backs of fools</w:t>
            </w:r>
          </w:p>
        </w:tc>
        <w:tc>
          <w:tcPr/>
          <w:p>
            <w:pPr>
              <w:pStyle w:val="Compact"/>
            </w:pPr>
            <w:r>
              <w:t xml:space="preserve">Judgment is not deferred indefinitely; it is already prepared for the resistant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19:1–7</w:t>
            </w:r>
          </w:p>
        </w:tc>
        <w:tc>
          <w:tcPr/>
          <w:p>
            <w:pPr>
              <w:pStyle w:val="Compact"/>
            </w:pPr>
            <w:r>
              <w:t xml:space="preserve">The Lies Wealth Tells: Social Observation and the Distorting Power of Money</w:t>
            </w:r>
          </w:p>
        </w:tc>
      </w:tr>
      <w:tr>
        <w:tc>
          <w:tcPr/>
          <w:p>
            <w:pPr>
              <w:pStyle w:val="Compact"/>
            </w:pPr>
            <w:r>
              <w:t xml:space="preserve">2</w:t>
            </w:r>
          </w:p>
        </w:tc>
        <w:tc>
          <w:tcPr/>
          <w:p>
            <w:pPr>
              <w:pStyle w:val="Compact"/>
            </w:pPr>
            <w:r>
              <w:t xml:space="preserve">19:8–12</w:t>
            </w:r>
          </w:p>
        </w:tc>
        <w:tc>
          <w:tcPr/>
          <w:p>
            <w:pPr>
              <w:pStyle w:val="Compact"/>
            </w:pPr>
            <w:r>
              <w:t xml:space="preserve">Wisdom as Self-Interest Rightly Ordered: From Sense to Patience to Authority</w:t>
            </w:r>
          </w:p>
        </w:tc>
      </w:tr>
      <w:tr>
        <w:tc>
          <w:tcPr/>
          <w:p>
            <w:pPr>
              <w:pStyle w:val="Compact"/>
            </w:pPr>
            <w:r>
              <w:t xml:space="preserve">3</w:t>
            </w:r>
          </w:p>
        </w:tc>
        <w:tc>
          <w:tcPr/>
          <w:p>
            <w:pPr>
              <w:pStyle w:val="Compact"/>
            </w:pPr>
            <w:r>
              <w:t xml:space="preserve">19:13–16</w:t>
            </w:r>
          </w:p>
        </w:tc>
        <w:tc>
          <w:tcPr/>
          <w:p>
            <w:pPr>
              <w:pStyle w:val="Compact"/>
            </w:pPr>
            <w:r>
              <w:t xml:space="preserve">Domestic Order and Disorder: The Household as Wisdom’s Testing Ground</w:t>
            </w:r>
          </w:p>
        </w:tc>
      </w:tr>
      <w:tr>
        <w:tc>
          <w:tcPr/>
          <w:p>
            <w:pPr>
              <w:pStyle w:val="Compact"/>
            </w:pPr>
            <w:r>
              <w:t xml:space="preserve">4</w:t>
            </w:r>
          </w:p>
        </w:tc>
        <w:tc>
          <w:tcPr/>
          <w:p>
            <w:pPr>
              <w:pStyle w:val="Compact"/>
            </w:pPr>
            <w:r>
              <w:t xml:space="preserve">19:17–23</w:t>
            </w:r>
          </w:p>
        </w:tc>
        <w:tc>
          <w:tcPr/>
          <w:p>
            <w:pPr>
              <w:pStyle w:val="Compact"/>
            </w:pPr>
            <w:r>
              <w:t xml:space="preserve">Theological Anchors: The LORD’s Identification, Sovereignty, and Fear</w:t>
            </w:r>
          </w:p>
        </w:tc>
      </w:tr>
      <w:tr>
        <w:tc>
          <w:tcPr/>
          <w:p>
            <w:pPr>
              <w:pStyle w:val="Compact"/>
            </w:pPr>
            <w:r>
              <w:t xml:space="preserve">5</w:t>
            </w:r>
          </w:p>
        </w:tc>
        <w:tc>
          <w:tcPr/>
          <w:p>
            <w:pPr>
              <w:pStyle w:val="Compact"/>
            </w:pPr>
            <w:r>
              <w:t xml:space="preserve">19:24–29</w:t>
            </w:r>
          </w:p>
        </w:tc>
        <w:tc>
          <w:tcPr/>
          <w:p>
            <w:pPr>
              <w:pStyle w:val="Compact"/>
            </w:pPr>
            <w:r>
              <w:t xml:space="preserve">The Resistant and the Receptive: Sluggardness, Scoffing, and the Cost of Refusing Instruction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fear of the LORD — not wealth, cleverness, or social advantage — is the only reliable foundation for a human life.</w:t>
      </w:r>
    </w:p>
    <w:p>
      <w:pPr>
        <w:pStyle w:val="BodyText"/>
      </w:pPr>
      <w:r>
        <w:rPr>
          <w:b/>
          <w:bCs/>
        </w:rPr>
        <w:t xml:space="preserve">Primary Claim:</w:t>
      </w:r>
      <w:r>
        <w:t xml:space="preserve"> </w:t>
      </w:r>
      <w:r>
        <w:t xml:space="preserve">God is exposing every form of misplaced confidence — in money, status, cleverness, and unchecked impulse — and calling the reader to trade the unstable ground of self-sufficiency for the only foundation that holds: the fear of the LORD, received instruction, and trust in His sovereign purposes.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Stop misreading your own failures.</w:t>
      </w:r>
      <w:r>
        <w:t xml:space="preserve"> </w:t>
      </w:r>
      <w:r>
        <w:t xml:space="preserve">Verse 3 is one of the most searching diagnostic observations in the chapter:</w:t>
      </w:r>
      <w:r>
        <w:t xml:space="preserve"> </w:t>
      </w:r>
      <w:r>
        <w:t xml:space="preserve">“When a man’s own folly ruins his life, his heart rages against the LORD.”</w:t>
      </w:r>
      <w:r>
        <w:t xml:space="preserve"> </w:t>
      </w:r>
      <w:r>
        <w:t xml:space="preserve">The most natural human response to self-inflicted consequences is to blame God — to read divine injustice into the fruit of our own foolishness. This passage calls for a radical reorientation of the interpretive framework through which you read your own circumstances. Before you rage at God over the situation you are in, ask honestly:</w:t>
      </w:r>
      <w:r>
        <w:t xml:space="preserve"> </w:t>
      </w:r>
      <w:r>
        <w:rPr>
          <w:i/>
          <w:iCs/>
        </w:rPr>
        <w:t xml:space="preserve">Who made the plans that brought me here?</w:t>
      </w:r>
      <w:r>
        <w:t xml:space="preserve"> </w:t>
      </w:r>
      <w:r>
        <w:t xml:space="preserve">Wisdom begins not with technique but with an honest audit of the source of your own ruin.</w:t>
      </w:r>
    </w:p>
    <w:p>
      <w:pPr>
        <w:pStyle w:val="BodyText"/>
      </w:pPr>
      <w:r>
        <w:rPr>
          <w:b/>
          <w:bCs/>
        </w:rPr>
        <w:t xml:space="preserve">2. [Mind/Belief] — Let God’s sovereignty over your plans relieve you, not paralyze you.</w:t>
      </w:r>
      <w:r>
        <w:t xml:space="preserve"> </w:t>
      </w:r>
      <w:r>
        <w:t xml:space="preserve">Verse 21 is not a threat to human planning — it is a liberation from the crushing burden of needing your plans to succeed. You were never the final arbiter of outcomes. The LORD’s purpose prevails. This means you are free to plan humbly, act faithfully, and release the results — not because your plans don’t matter, but because the One whose purpose will stand is good. The person who has internalized v. 21 is not passive; they are freed from the anxiety that comes from treating their own plans as if the whole weight of the future rests on their strategic accuracy.</w:t>
      </w:r>
    </w:p>
    <w:p>
      <w:pPr>
        <w:pStyle w:val="BodyText"/>
      </w:pPr>
      <w:r>
        <w:rPr>
          <w:b/>
          <w:bCs/>
        </w:rPr>
        <w:t xml:space="preserve">3. [Affections/Worship] — Let the LORD’s identification with the poor reshape your desires.</w:t>
      </w:r>
      <w:r>
        <w:t xml:space="preserve"> </w:t>
      </w:r>
      <w:r>
        <w:t xml:space="preserve">Verse 17 makes a staggering claim: that generosity to the poor is not charity rendered downward but credit extended upward — to God Himself. If you believed this without qualification, it would reorganize your affections around the vulnerable rather than the advantaged. The chapter’s repeated observations about how wealth attracts friends and poverty repels them (vv. 4, 6–7) describe the world as it operates by default. Verse 17 calls the believer to a counter-instinct: to want to be near the poor, not because of the social advantage it confers, but because the LORD is there. Ask where your instinctive affections actually run — toward those who can return the favor, or toward those in whom you encounter the LORD Himself.</w:t>
      </w:r>
    </w:p>
    <w:p>
      <w:pPr>
        <w:pStyle w:val="BodyText"/>
      </w:pPr>
      <w:r>
        <w:rPr>
          <w:b/>
          <w:bCs/>
        </w:rPr>
        <w:t xml:space="preserve">4. [Affections/Worship] — Cultivate the kind of patience that turns anger into glory.</w:t>
      </w:r>
      <w:r>
        <w:t xml:space="preserve"> </w:t>
      </w:r>
      <w:r>
        <w:t xml:space="preserve">Verse 11 says it is</w:t>
      </w:r>
      <w:r>
        <w:t xml:space="preserve"> </w:t>
      </w:r>
      <w:r>
        <w:rPr>
          <w:i/>
          <w:iCs/>
        </w:rPr>
        <w:t xml:space="preserve">glory</w:t>
      </w:r>
      <w:r>
        <w:t xml:space="preserve"> </w:t>
      </w:r>
      <w:r>
        <w:t xml:space="preserve">— not mere maturity, not admirable restraint, but genuine</w:t>
      </w:r>
      <w:r>
        <w:t xml:space="preserve"> </w:t>
      </w:r>
      <w:r>
        <w:rPr>
          <w:i/>
          <w:iCs/>
        </w:rPr>
        <w:t xml:space="preserve">glory</w:t>
      </w:r>
      <w:r>
        <w:t xml:space="preserve"> </w:t>
      </w:r>
      <w:r>
        <w:t xml:space="preserve">— to overlook an offense. The chapter’s diagnosis of the hot-tempered man in v. 19 shows where unchecked anger leads: repeated rescue, repeated consequence, no growth. Patience is not passivity. It is the fruit of the fear of the LORD (v. 23) working its way outward into the texture of ordinary relationships. Ask not merely whether you control your anger, but whether you have begun to genuinely desire the glory of forbearance — not suppression but transformation. This is an affectional question, not merely a behavioral one.</w:t>
      </w:r>
    </w:p>
    <w:p>
      <w:pPr>
        <w:pStyle w:val="BodyText"/>
      </w:pPr>
      <w:r>
        <w:rPr>
          <w:b/>
          <w:bCs/>
        </w:rPr>
        <w:t xml:space="preserve">5. [Will/Behavior] — Stay in the posture of receiving instruction — actively and with a future in view.</w:t>
      </w:r>
      <w:r>
        <w:t xml:space="preserve"> </w:t>
      </w:r>
      <w:r>
        <w:t xml:space="preserve">Verse 20 makes the call direct:</w:t>
      </w:r>
      <w:r>
        <w:t xml:space="preserve"> </w:t>
      </w:r>
      <w:r>
        <w:t xml:space="preserve">“Listen to advice and accept instruction, that you may gain wisdom in the future.”</w:t>
      </w:r>
      <w:r>
        <w:t xml:space="preserve"> </w:t>
      </w:r>
      <w:r>
        <w:t xml:space="preserve">Verse 27 makes the warning equally direct: the moment you</w:t>
      </w:r>
      <w:r>
        <w:t xml:space="preserve"> </w:t>
      </w:r>
      <w:r>
        <w:rPr>
          <w:i/>
          <w:iCs/>
        </w:rPr>
        <w:t xml:space="preserve">cease</w:t>
      </w:r>
      <w:r>
        <w:t xml:space="preserve"> </w:t>
      </w:r>
      <w:r>
        <w:t xml:space="preserve">to hear instruction, you have already begun to stray. There is no static, maintenance-free position in wisdom — you are either actively receiving or you are already drifting. Practically: who are the people in your life whose instruction you are currently receiving? Who has earned the right to speak correction into your life and actually does? If the answer is no one, the problem is not that no one has corrected you — it is that you have positioned yourself where correction cannot reach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Proverbs 19 contributes to biblical theology’s account of divine sovereignty and human responsibility by holding both without resolution in a single chapter. The LORD’s purpose prevails over human planning (v. 21), yet human beings are held accountable for their foolishness (v. 3), their laziness (vv. 15, 24), and their refusal of instruction (v. 27) — and nowhere is the tension resolved or harmonized. The chapter teaches that God is not a passive observer of human choices but a sovereign actor whose purposes cannot be frustrated, and simultaneously that human beings bear real weight for the choices they make. The theological anchors of the chapter — the fear of the LORD (v. 23), the LORD’s identification with the poor (v. 17), and divine sovereignty over human planning (v. 21) — are not prooftexts for separate doctrines but a unified theological vision in which every dimension of ordinary life is lived</w:t>
      </w:r>
      <w:r>
        <w:t xml:space="preserve"> </w:t>
      </w:r>
      <w:r>
        <w:rPr>
          <w:i/>
          <w:iCs/>
        </w:rPr>
        <w:t xml:space="preserve">coram Deo</w:t>
      </w:r>
      <w:r>
        <w:t xml:space="preserve"> </w:t>
      </w:r>
      <w:r>
        <w:t xml:space="preserve">— before the face of God. The fear of the LORD as the source of life and satisfaction (v. 23) is the chapter’s governing anthropological claim: human beings are not designed for the confidence of the self-sufficient; they are designed for the rest of those who fear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Reformed theology’s insistence on total depravity — the thoroughgoing corruption of human judgment, will, and desire — finds one of its most precise pastoral expressions in Proverbs 19:3: the man whose foolishness destroys his own life turns his rage against the LORD. This is not merely a behavioral observation; it is a window into the mechanics of suppressed idolatry. The sinner does not primarily perceive himself as sinning; he perceives God as unjust. The entire chapter’s architecture of misplaced confidence — in wealth (vv. 4–7), in human planning (v. 21), in avoiding discipline (vv. 18–20, 25–27) — is a catalogue of idol-structures, ways in which the human heart organizes its confidence around anything other than the LORD. The fear of the LORD (v. 23) is presented not as one spiritual discipline among others but as the total reorientation of the self that produces life, satisfaction, and protection — what Reformed theology calls the fruit of regeneration working its way into practical wisdom. The sovereignty of v. 21 is not primarily a statement about divine power but a pastoral mercy: it releases the believer from the crushing burden of omnipotence-anxiety, the fear that everything depends on the accuracy and success of their own plans. In this, Proverbs 19 is functioning as gospel even before the gospel is fully revealed — it is dismantling every human pretension to self-sufficiency and driving the reader toward the only ground that holds.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confidence is placed somewhere right now — in your resources, your plans, your relationships, your ability to manage your life. Proverbs 19 is God’s word exposing every one of those placements as unstable ground. The person who fears the LORD rests satisfied and is not visited by harm — not because life has no hardship, but because their confidence is in the One whose purpose cannot fail. Stop trusting the ground that shifts; fear God and live.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a miscellaneous list of tips.</w:t>
      </w:r>
      <w:r>
        <w:t xml:space="preserve"> </w:t>
      </w:r>
      <w:r>
        <w:t xml:space="preserve">The most common failure in preaching Proverbs 10–29 is reducing the chapter to a series of disconnected self-help principles:</w:t>
      </w:r>
      <w:r>
        <w:t xml:space="preserve"> </w:t>
      </w:r>
      <w:r>
        <w:t xml:space="preserve">“be patient,”</w:t>
      </w:r>
      <w:r>
        <w:t xml:space="preserve"> </w:t>
      </w:r>
      <w:r>
        <w:t xml:space="preserve">“discipline your children,”</w:t>
      </w:r>
      <w:r>
        <w:t xml:space="preserve"> </w:t>
      </w:r>
      <w:r>
        <w:t xml:space="preserve">“don’t be lazy.”</w:t>
      </w:r>
      <w:r>
        <w:t xml:space="preserve"> </w:t>
      </w:r>
      <w:r>
        <w:t xml:space="preserve">This approach produces moralistic application that bypasses the theological anchors of the text. The preacher must allow vv. 17, 21, and 23 to function as interpretive centers that give the surrounding proverbs their theological weight, not treat every verse as an independent unit of equal theological value.</w:t>
      </w:r>
    </w:p>
    <w:p>
      <w:pPr>
        <w:numPr>
          <w:ilvl w:val="0"/>
          <w:numId w:val="1002"/>
        </w:numPr>
      </w:pPr>
      <w:r>
        <w:rPr>
          <w:b/>
          <w:bCs/>
        </w:rPr>
        <w:t xml:space="preserve">Preaching the fear of the LORD as a spiritual discipline to be cultivated rather than a gift to be received.</w:t>
      </w:r>
      <w:r>
        <w:t xml:space="preserve"> </w:t>
      </w:r>
      <w:r>
        <w:t xml:space="preserve">Verse 23 is often preached as a call to</w:t>
      </w:r>
      <w:r>
        <w:t xml:space="preserve"> </w:t>
      </w:r>
      <w:r>
        <w:rPr>
          <w:i/>
          <w:iCs/>
        </w:rPr>
        <w:t xml:space="preserve">develop</w:t>
      </w:r>
      <w:r>
        <w:t xml:space="preserve"> </w:t>
      </w:r>
      <w:r>
        <w:t xml:space="preserve">the fear of the LORD through spiritual practices — which produces a self-improvement framework that the passage itself undermines. The Reformed preacher must be clear that the fear of the LORD is the beginning and foundation (cf. 1:7), not the product of accumulated discipline. We do not generate it; we receive it, express it, and grow in it as those who have already been granted it by grace.</w:t>
      </w:r>
    </w:p>
    <w:p>
      <w:pPr>
        <w:numPr>
          <w:ilvl w:val="0"/>
          <w:numId w:val="1002"/>
        </w:numPr>
      </w:pPr>
      <w:r>
        <w:rPr>
          <w:b/>
          <w:bCs/>
        </w:rPr>
        <w:t xml:space="preserve">Recruiting v. 17 for a prosperity-gospel or giving-campaign reading.</w:t>
      </w:r>
      <w:r>
        <w:t xml:space="preserve"> </w:t>
      </w:r>
      <w:r>
        <w:t xml:space="preserve">“He will repay him”</w:t>
      </w:r>
      <w:r>
        <w:t xml:space="preserve"> </w:t>
      </w:r>
      <w:r>
        <w:t xml:space="preserve">is a statement about the LORD’s faithful character, not a promise of material return. The passage’s weight is on the LORD’s</w:t>
      </w:r>
      <w:r>
        <w:t xml:space="preserve"> </w:t>
      </w:r>
      <w:r>
        <w:rPr>
          <w:i/>
          <w:iCs/>
        </w:rPr>
        <w:t xml:space="preserve">identification</w:t>
      </w:r>
      <w:r>
        <w:t xml:space="preserve"> </w:t>
      </w:r>
      <w:r>
        <w:t xml:space="preserve">with the poor — the staggering claim that God is somehow present and accessible in the vulnerable — not on the return on investment. Preachers must resist the pull to domesticate this verse into a motivation for charitable giving and let its full covenantal force land.</w:t>
      </w:r>
    </w:p>
    <w:p>
      <w:pPr>
        <w:numPr>
          <w:ilvl w:val="0"/>
          <w:numId w:val="1002"/>
        </w:numPr>
      </w:pPr>
      <w:r>
        <w:rPr>
          <w:b/>
          <w:bCs/>
        </w:rPr>
        <w:t xml:space="preserve">Missing the pastoral mercy of v. 21.</w:t>
      </w:r>
      <w:r>
        <w:t xml:space="preserve"> </w:t>
      </w:r>
      <w:r>
        <w:t xml:space="preserve">Verse 21 is sometimes preached as a check on human pride —</w:t>
      </w:r>
      <w:r>
        <w:t xml:space="preserve"> </w:t>
      </w:r>
      <w:r>
        <w:t xml:space="preserve">“don’t get too confident in your plans because God might override them.”</w:t>
      </w:r>
      <w:r>
        <w:t xml:space="preserve"> </w:t>
      </w:r>
      <w:r>
        <w:t xml:space="preserve">This reading is not wrong but it is incomplete and can produce anxiety rather than rest. The full pastoral force of v. 21 is liberating: the believer does not carry the weight of needing their plans to succeed, because the One whose purpose will stand is both sovereign and good. Preach v. 21 as mercy before you preach it as correction.</w:t>
      </w:r>
    </w:p>
    <w:p>
      <w:pPr>
        <w:numPr>
          <w:ilvl w:val="0"/>
          <w:numId w:val="1002"/>
        </w:numPr>
      </w:pPr>
      <w:r>
        <w:rPr>
          <w:b/>
          <w:bCs/>
        </w:rPr>
        <w:t xml:space="preserve">Preaching v. 3 without the gospel.</w:t>
      </w:r>
      <w:r>
        <w:t xml:space="preserve"> </w:t>
      </w:r>
      <w:r>
        <w:t xml:space="preserve">Verse 3 is a diagnostic masterpiece — the anatomy of how foolishness produces ruin that is then blamed on God. But preached without the gospel, it becomes a crushing accusation:</w:t>
      </w:r>
      <w:r>
        <w:t xml:space="preserve"> </w:t>
      </w:r>
      <w:r>
        <w:rPr>
          <w:i/>
          <w:iCs/>
        </w:rPr>
        <w:t xml:space="preserve">all your problems are your own fault and you’re blaming God for them.</w:t>
      </w:r>
      <w:r>
        <w:t xml:space="preserve"> </w:t>
      </w:r>
      <w:r>
        <w:t xml:space="preserve">The preacher must bring the gospel to bear: the One against whom we have raged in our foolishness is the One who has, in Christ, absorbed the consequences of that foolishness and invited us back from our misreading of our own lives. Diagnosis must be accompanied by cure.</w:t>
      </w:r>
    </w:p>
    <w:p>
      <w:pPr>
        <w:numPr>
          <w:ilvl w:val="0"/>
          <w:numId w:val="1002"/>
        </w:numPr>
      </w:pPr>
      <w:r>
        <w:rPr>
          <w:b/>
          <w:bCs/>
        </w:rPr>
        <w:t xml:space="preserve">Applying v. 18 (</w:t>
      </w:r>
      <w:r>
        <w:rPr>
          <w:b/>
          <w:bCs/>
        </w:rPr>
        <w:t xml:space="preserve">“discipline your son, for there is hope”</w:t>
      </w:r>
      <w:r>
        <w:rPr>
          <w:b/>
          <w:bCs/>
        </w:rPr>
        <w:t xml:space="preserve">) without addressing childless, grieving, or adult-prodigal-parenting congregants.</w:t>
      </w:r>
      <w:r>
        <w:t xml:space="preserve"> </w:t>
      </w:r>
      <w:r>
        <w:t xml:space="preserve">The verse’s pastoral reach is broader than a parenting tip.</w:t>
      </w:r>
      <w:r>
        <w:t xml:space="preserve"> </w:t>
      </w:r>
      <w:r>
        <w:t xml:space="preserve">“There is hope”</w:t>
      </w:r>
      <w:r>
        <w:t xml:space="preserve"> </w:t>
      </w:r>
      <w:r>
        <w:t xml:space="preserve">is a word about the open window of discipline — the season when formation is still possible — and its closing is a pastoral grief, not merely a parenting failure. Preach the principle of hope embedded in discipline without reducing it to a technique, and without leaving behind those for whom the window feels closed.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2026-07-14T21:05:14Z</dcterms:created>
  <dcterms:modified xsi:type="dcterms:W3CDTF">2026-07-14T21:05:14Z</dcterms:modified>
</cp:coreProperties>
</file>

<file path=docProps/custom.xml><?xml version="1.0" encoding="utf-8"?>
<Properties xmlns="http://schemas.openxmlformats.org/officeDocument/2006/custom-properties" xmlns:vt="http://schemas.openxmlformats.org/officeDocument/2006/docPropsVTypes"/>
</file>